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7F7AF" w14:textId="08217940" w:rsidR="00143D49" w:rsidRDefault="00587FD4" w:rsidP="00587FD4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Załącznik nr </w:t>
      </w:r>
      <w:r w:rsidR="00C816BF">
        <w:rPr>
          <w:rFonts w:ascii="Arial Narrow" w:hAnsi="Arial Narrow"/>
          <w:sz w:val="24"/>
          <w:szCs w:val="24"/>
        </w:rPr>
        <w:t>6</w:t>
      </w:r>
      <w:r w:rsidR="006B564D">
        <w:rPr>
          <w:rFonts w:ascii="Arial Narrow" w:hAnsi="Arial Narrow"/>
          <w:sz w:val="24"/>
          <w:szCs w:val="24"/>
        </w:rPr>
        <w:t xml:space="preserve"> do RPK RPO-L2020</w:t>
      </w:r>
    </w:p>
    <w:p w14:paraId="3FB41319" w14:textId="77777777" w:rsidR="00F33A78" w:rsidRPr="007409CC" w:rsidRDefault="00F33A78" w:rsidP="00587FD4">
      <w:pPr>
        <w:rPr>
          <w:rFonts w:ascii="Arial Narrow" w:hAnsi="Arial Narrow"/>
          <w:sz w:val="24"/>
          <w:szCs w:val="24"/>
        </w:rPr>
      </w:pPr>
    </w:p>
    <w:p w14:paraId="55CC9450" w14:textId="71C130B0" w:rsidR="000F25DE" w:rsidRPr="00ED3607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ED3607">
        <w:rPr>
          <w:rFonts w:ascii="Arial Narrow" w:eastAsia="Times New Roman" w:hAnsi="Arial Narrow" w:cs="Arial"/>
          <w:b/>
          <w:sz w:val="24"/>
          <w:szCs w:val="24"/>
          <w:lang w:eastAsia="pl-PL"/>
        </w:rPr>
        <w:t xml:space="preserve">Metodyka doboru próby dokumentów do weryfikacji wniosków o płatność w ramach projektów 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br/>
      </w:r>
      <w:r w:rsidRPr="00ED3607">
        <w:rPr>
          <w:rFonts w:ascii="Arial Narrow" w:eastAsia="Times New Roman" w:hAnsi="Arial Narrow" w:cs="Arial"/>
          <w:b/>
          <w:sz w:val="24"/>
          <w:szCs w:val="24"/>
          <w:lang w:eastAsia="pl-PL"/>
        </w:rPr>
        <w:t>z Osi priorytetowej 1. Gospodarka i innowacje Regionalnego Prog</w:t>
      </w:r>
      <w:r>
        <w:rPr>
          <w:rFonts w:ascii="Arial Narrow" w:eastAsia="Times New Roman" w:hAnsi="Arial Narrow" w:cs="Arial"/>
          <w:b/>
          <w:sz w:val="24"/>
          <w:szCs w:val="24"/>
          <w:lang w:eastAsia="pl-PL"/>
        </w:rPr>
        <w:t>ramu Operacyjnego Lubuskie 2020 (z wyłączeniem Działań realizowanych w ramach Instrumentów Finansowych).</w:t>
      </w:r>
    </w:p>
    <w:p w14:paraId="24629A61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75C9427E" w14:textId="77777777" w:rsidR="000F25DE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>
        <w:rPr>
          <w:rFonts w:ascii="Arial Narrow" w:eastAsia="Times New Roman" w:hAnsi="Arial Narrow" w:cs="Arial"/>
          <w:sz w:val="24"/>
          <w:szCs w:val="24"/>
          <w:lang w:eastAsia="pl-PL"/>
        </w:rPr>
        <w:t>Założenia metodyki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4508D203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</w:p>
    <w:p w14:paraId="7E6D88D7" w14:textId="11A01F52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1. Próbę stosuje się do wniosków o płatność, w ramach których do rozliczenia deklarowanych 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jest przynajmniej 10 dowodów księgowych.</w:t>
      </w:r>
    </w:p>
    <w:p w14:paraId="4B279272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482A0072" w14:textId="76FE3765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2. Próba będzie stanowiła minimum 5% populacji wydatków kwalifikowalnych przedstawionych 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do rozliczenia we wniosku o płatność.</w:t>
      </w:r>
    </w:p>
    <w:p w14:paraId="0E5FF7E0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12B4F36A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3. W przypadku stwierdzenia, w wyniku weryfikacji na próbie, uchybienia skutkującego pomniejszeniem kwoty wydatków kwalifikowalnych w stosunku do deklarowanych przez Beneficjenta, próba jest podwajana. W przypadku stwierdzenia, w wyniku weryfikacji na próbie podwojonej, uchybienia skutkującego pomniejszeniem kwoty wydatków kwalifikowalnych w stosunku do deklarowanych przez Beneficjenta, weryfikacji podlega 100% dowodów księgowych.</w:t>
      </w:r>
    </w:p>
    <w:p w14:paraId="42EAF556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4AD2B730" w14:textId="46DE498E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4. Jeżeli w wydatkach o których mowa w pkt. 3 stwierdzono uchybienia skutkujące pomniejszeniem kwoty wydatków kwalifikowalnych w stosunku do deklarowanych przez Beneficjenta, wydatki te  poddawane są  kontroli w ramach kolejnego wniosku o płatność, który zawiera te wydatki.</w:t>
      </w:r>
    </w:p>
    <w:p w14:paraId="10CA8934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44FE3E6C" w14:textId="409E80B5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5. Dobór próby będzie odbywał się po złożeniu wniosku o płatność w systemie SL2014. Pracownik dokonujący weryfikacji może odstąpić od doboru próby na rzecz weryfikacji 100% dowodów księgowych. Pracownik dokonujący weryfikacji może również poszerzyć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/zamienić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próbę o dowolny dowód księgowy przedstawiony do rozliczenia, w takim przypadku informację tak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t>ą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zamieszcza w Liście sprawdzającej wniosku o płatność.</w:t>
      </w:r>
    </w:p>
    <w:p w14:paraId="68AD875B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68934F0D" w14:textId="280A73F8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6. Metoda doboru próby jest kombinacją losowania przypadkowego z profesjonalnym osądem, o którym jest mowa w pkt. 5.</w:t>
      </w:r>
      <w:r w:rsidR="002A086A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Wynik próby dołączany jest do Listy sprawdzającej wniosku o płatność.</w:t>
      </w:r>
    </w:p>
    <w:p w14:paraId="764C9A15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73C01B33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7.  W przypadku podwojenia próby, do weryfikacji wybierany jest każdorazowo kolejny dowód księgowy znajdujący się w rankingu przygotowywanym wg. kryteriów określonych w pkt. 6.</w:t>
      </w:r>
    </w:p>
    <w:p w14:paraId="2BE0723C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5C8B2144" w14:textId="6B45D531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8. Wniosek o płatność składany </w:t>
      </w:r>
      <w:r w:rsidR="00DA107B"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jest 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przez Beneficjenta w systemie SL2014 bez dowodów księgowych 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i załączników, z wyjątkiem Oświadczeń o rodzaju prowadzonej ewidencji księgowej/kwalifikowalności podatku VAT, Zaświadczenia o statusie podatkowym Beneficjenta 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>(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jeżeli jest wymagane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>)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oraz Bazy Personelu. W terminie 5 dni roboczych od rozpoczęcia kompleksowej weryfikacji, Opiekun projektu przesyła informację Beneficjentowi na temat dowodów księgowych objętych weryfikacją, które Beneficjent jest zobligowany przesłać w wyznaczonym terminie. Natomiast wniosek o płatność, w systemie SL2014, może być przesłany do Beneficjenta z użyciem funkcji "zakończona, do poprawy". Termin na weryfikację wniosku o płatność ulega zawieszeniu do czasu złożenia żądanych dokumentów. </w:t>
      </w:r>
    </w:p>
    <w:p w14:paraId="1CBE8431" w14:textId="11D2F62C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W celu weryfikacji zamówień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na wybór wykonawcy,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Opiekun projektu za pośrednictwem modułu Korespondencja</w:t>
      </w:r>
      <w:r>
        <w:rPr>
          <w:rFonts w:ascii="Arial Narrow" w:eastAsia="Times New Roman" w:hAnsi="Arial Narrow" w:cs="Arial"/>
          <w:sz w:val="24"/>
          <w:szCs w:val="24"/>
          <w:lang w:eastAsia="pl-PL"/>
        </w:rPr>
        <w:t>,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wzywa Beneficjenta do złożenia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faktur oraz umów z wykonawcami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zleceń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zamówień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umów zlecenie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/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 xml:space="preserve">umów o dzieło, dla wydatków przedstawionych do rozliczenia w danym wniosku </w:t>
      </w:r>
      <w:r w:rsidR="006A3951">
        <w:rPr>
          <w:rFonts w:ascii="Arial Narrow" w:eastAsia="Times New Roman" w:hAnsi="Arial Narrow" w:cs="Arial"/>
          <w:sz w:val="24"/>
          <w:szCs w:val="24"/>
          <w:lang w:eastAsia="pl-PL"/>
        </w:rPr>
        <w:br/>
      </w:r>
      <w:r w:rsidRPr="00CA023D">
        <w:rPr>
          <w:rFonts w:ascii="Arial Narrow" w:eastAsia="Times New Roman" w:hAnsi="Arial Narrow" w:cs="Arial"/>
          <w:sz w:val="24"/>
          <w:szCs w:val="24"/>
          <w:lang w:eastAsia="pl-PL"/>
        </w:rPr>
        <w:t>o płatność, podlegającym weryfikacji.</w:t>
      </w: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</w:t>
      </w:r>
    </w:p>
    <w:p w14:paraId="53E20A5D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lastRenderedPageBreak/>
        <w:t>9. Weryfikacja dowodów księgowych wytypowanych do szczegółowej weryfikacji opiera się o kryteria określone w Liście sprawdzającej  wniosków o płatność.</w:t>
      </w:r>
    </w:p>
    <w:p w14:paraId="21B48554" w14:textId="77777777" w:rsidR="000F25DE" w:rsidRPr="002D731C" w:rsidRDefault="000F25DE" w:rsidP="000F25D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2D731C">
        <w:rPr>
          <w:rFonts w:ascii="Arial Narrow" w:eastAsia="Times New Roman" w:hAnsi="Arial Narrow" w:cs="Arial"/>
          <w:sz w:val="24"/>
          <w:szCs w:val="24"/>
          <w:lang w:eastAsia="pl-PL"/>
        </w:rPr>
        <w:t> </w:t>
      </w:r>
    </w:p>
    <w:p w14:paraId="7485A0C2" w14:textId="77777777" w:rsidR="00571655" w:rsidRPr="007409CC" w:rsidRDefault="00571655" w:rsidP="00F87D32">
      <w:pPr>
        <w:jc w:val="both"/>
        <w:rPr>
          <w:rFonts w:ascii="Arial Narrow" w:hAnsi="Arial Narrow"/>
          <w:sz w:val="24"/>
          <w:szCs w:val="24"/>
        </w:rPr>
      </w:pPr>
    </w:p>
    <w:sectPr w:rsidR="00571655" w:rsidRPr="007409CC" w:rsidSect="006B6496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097832" w14:textId="77777777" w:rsidR="00E428F4" w:rsidRDefault="00E428F4" w:rsidP="004477A8">
      <w:pPr>
        <w:spacing w:after="0" w:line="240" w:lineRule="auto"/>
      </w:pPr>
      <w:r>
        <w:separator/>
      </w:r>
    </w:p>
  </w:endnote>
  <w:endnote w:type="continuationSeparator" w:id="0">
    <w:p w14:paraId="7A163244" w14:textId="77777777" w:rsidR="00E428F4" w:rsidRDefault="00E428F4" w:rsidP="00447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98719511"/>
      <w:docPartObj>
        <w:docPartGallery w:val="Page Numbers (Bottom of Page)"/>
        <w:docPartUnique/>
      </w:docPartObj>
    </w:sdtPr>
    <w:sdtEndPr/>
    <w:sdtContent>
      <w:p w14:paraId="1DE91FD0" w14:textId="3826D2BC" w:rsidR="006B6496" w:rsidRDefault="006B6496" w:rsidP="00677B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3C419" w14:textId="77777777" w:rsidR="006B6496" w:rsidRDefault="006B6496" w:rsidP="006B649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061B1F" w14:textId="77777777" w:rsidR="00E428F4" w:rsidRDefault="00E428F4" w:rsidP="004477A8">
      <w:pPr>
        <w:spacing w:after="0" w:line="240" w:lineRule="auto"/>
      </w:pPr>
      <w:r>
        <w:separator/>
      </w:r>
    </w:p>
  </w:footnote>
  <w:footnote w:type="continuationSeparator" w:id="0">
    <w:p w14:paraId="6256493C" w14:textId="77777777" w:rsidR="00E428F4" w:rsidRDefault="00E428F4" w:rsidP="004477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8938D2"/>
    <w:multiLevelType w:val="multilevel"/>
    <w:tmpl w:val="1C2656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" w15:restartNumberingAfterBreak="0">
    <w:nsid w:val="299B4E29"/>
    <w:multiLevelType w:val="hybridMultilevel"/>
    <w:tmpl w:val="9224F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E08E8"/>
    <w:multiLevelType w:val="hybridMultilevel"/>
    <w:tmpl w:val="E7A8C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53327"/>
    <w:multiLevelType w:val="hybridMultilevel"/>
    <w:tmpl w:val="129EB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D49"/>
    <w:rsid w:val="00041A83"/>
    <w:rsid w:val="000636CB"/>
    <w:rsid w:val="000F25DE"/>
    <w:rsid w:val="000F495A"/>
    <w:rsid w:val="00120A81"/>
    <w:rsid w:val="00125B0E"/>
    <w:rsid w:val="00143D49"/>
    <w:rsid w:val="00235186"/>
    <w:rsid w:val="00283E18"/>
    <w:rsid w:val="00290AC2"/>
    <w:rsid w:val="002A086A"/>
    <w:rsid w:val="00300D34"/>
    <w:rsid w:val="00303DA7"/>
    <w:rsid w:val="00305368"/>
    <w:rsid w:val="003366A7"/>
    <w:rsid w:val="00356866"/>
    <w:rsid w:val="003742E3"/>
    <w:rsid w:val="003D3B28"/>
    <w:rsid w:val="00415D4A"/>
    <w:rsid w:val="0042451F"/>
    <w:rsid w:val="004336A6"/>
    <w:rsid w:val="0044062F"/>
    <w:rsid w:val="004477A8"/>
    <w:rsid w:val="0048704E"/>
    <w:rsid w:val="00494FAB"/>
    <w:rsid w:val="00495AE5"/>
    <w:rsid w:val="004A63D5"/>
    <w:rsid w:val="004B121D"/>
    <w:rsid w:val="004C06CD"/>
    <w:rsid w:val="004D7ECF"/>
    <w:rsid w:val="004E0D27"/>
    <w:rsid w:val="005618C1"/>
    <w:rsid w:val="00571655"/>
    <w:rsid w:val="00587FD4"/>
    <w:rsid w:val="005A34B5"/>
    <w:rsid w:val="00607A07"/>
    <w:rsid w:val="0064154D"/>
    <w:rsid w:val="00677BE3"/>
    <w:rsid w:val="0068104B"/>
    <w:rsid w:val="006A3951"/>
    <w:rsid w:val="006B564D"/>
    <w:rsid w:val="006B6496"/>
    <w:rsid w:val="006C0B97"/>
    <w:rsid w:val="006F4BC4"/>
    <w:rsid w:val="00704E3A"/>
    <w:rsid w:val="007122E5"/>
    <w:rsid w:val="007409CC"/>
    <w:rsid w:val="00745F8D"/>
    <w:rsid w:val="007E4068"/>
    <w:rsid w:val="008036FD"/>
    <w:rsid w:val="00803B9E"/>
    <w:rsid w:val="00804FD3"/>
    <w:rsid w:val="008060FD"/>
    <w:rsid w:val="00854DEA"/>
    <w:rsid w:val="00854FFC"/>
    <w:rsid w:val="00865C06"/>
    <w:rsid w:val="008B5678"/>
    <w:rsid w:val="00911A3A"/>
    <w:rsid w:val="00972079"/>
    <w:rsid w:val="00995D11"/>
    <w:rsid w:val="009D62E6"/>
    <w:rsid w:val="009E5AB7"/>
    <w:rsid w:val="00A05B0F"/>
    <w:rsid w:val="00A34266"/>
    <w:rsid w:val="00A40ECE"/>
    <w:rsid w:val="00A51B23"/>
    <w:rsid w:val="00AC132C"/>
    <w:rsid w:val="00B65198"/>
    <w:rsid w:val="00B70DD8"/>
    <w:rsid w:val="00BE03AA"/>
    <w:rsid w:val="00C03797"/>
    <w:rsid w:val="00C36FCB"/>
    <w:rsid w:val="00C816BF"/>
    <w:rsid w:val="00C9662B"/>
    <w:rsid w:val="00CE6755"/>
    <w:rsid w:val="00CE6E47"/>
    <w:rsid w:val="00CF2342"/>
    <w:rsid w:val="00D313C8"/>
    <w:rsid w:val="00D54C25"/>
    <w:rsid w:val="00D54CDA"/>
    <w:rsid w:val="00D85B8A"/>
    <w:rsid w:val="00DA107B"/>
    <w:rsid w:val="00DA42C7"/>
    <w:rsid w:val="00DC6281"/>
    <w:rsid w:val="00E04FA4"/>
    <w:rsid w:val="00E428F4"/>
    <w:rsid w:val="00E62222"/>
    <w:rsid w:val="00E9363D"/>
    <w:rsid w:val="00E971AA"/>
    <w:rsid w:val="00EE25B4"/>
    <w:rsid w:val="00EF43AF"/>
    <w:rsid w:val="00F33A78"/>
    <w:rsid w:val="00F502D6"/>
    <w:rsid w:val="00F72549"/>
    <w:rsid w:val="00F817BC"/>
    <w:rsid w:val="00F84CD5"/>
    <w:rsid w:val="00F87D32"/>
    <w:rsid w:val="00FA6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D9FFE"/>
  <w15:docId w15:val="{D1BC898C-1BDC-4C97-A4A1-7FEF9FE6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37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A8"/>
  </w:style>
  <w:style w:type="paragraph" w:styleId="Stopka">
    <w:name w:val="footer"/>
    <w:basedOn w:val="Normalny"/>
    <w:link w:val="StopkaZnak"/>
    <w:uiPriority w:val="99"/>
    <w:unhideWhenUsed/>
    <w:rsid w:val="004477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A8"/>
  </w:style>
  <w:style w:type="paragraph" w:styleId="Tekstdymka">
    <w:name w:val="Balloon Text"/>
    <w:basedOn w:val="Normalny"/>
    <w:link w:val="TekstdymkaZnak"/>
    <w:uiPriority w:val="99"/>
    <w:semiHidden/>
    <w:unhideWhenUsed/>
    <w:rsid w:val="00303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3DA7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54C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54C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4C2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0D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D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0D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D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0D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Dobrowolska Anna</dc:creator>
  <cp:lastModifiedBy>Jodkowski Aleksander</cp:lastModifiedBy>
  <cp:revision>11</cp:revision>
  <dcterms:created xsi:type="dcterms:W3CDTF">2020-01-02T12:29:00Z</dcterms:created>
  <dcterms:modified xsi:type="dcterms:W3CDTF">2020-06-08T13:24:00Z</dcterms:modified>
</cp:coreProperties>
</file>